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left"/>
        <w:rPr>
          <w:rFonts w:ascii="Times New Roman" w:hAnsi="Times New Roman" w:cs="Times New Roman"/>
          <w:b/>
          <w:bCs/>
          <w:spacing w:val="-4"/>
        </w:rPr>
      </w:pP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  <w:t xml:space="preserve">      Управление жилищно-коммунального хозяйства. </w:t>
      </w:r>
      <w:r>
        <w:rPr>
          <w:rFonts w:ascii="Times New Roman" w:hAnsi="Times New Roman" w:eastAsia="Times New Roman" w:cs="Times New Roman"/>
          <w:b/>
          <w:bCs/>
          <w:spacing w:val="-4"/>
          <w:sz w:val="28"/>
          <w:szCs w:val="28"/>
        </w:rPr>
      </w:r>
      <w:r>
        <w:rPr>
          <w:rFonts w:ascii="Times New Roman" w:hAnsi="Times New Roman" w:cs="Times New Roman"/>
          <w:b/>
          <w:bCs/>
          <w:spacing w:val="-4"/>
        </w:rPr>
      </w:r>
    </w:p>
    <w:p>
      <w:pPr>
        <w:ind w:left="0" w:right="0" w:firstLine="0"/>
        <w:jc w:val="left"/>
        <w:tabs>
          <w:tab w:val="left" w:pos="850" w:leader="none"/>
        </w:tabs>
        <w:rPr>
          <w:rFonts w:ascii="Times New Roman" w:hAnsi="Times New Roman" w:cs="Times New Roman"/>
          <w:b/>
          <w:bCs/>
          <w:i/>
          <w:spacing w:val="-4"/>
        </w:rPr>
      </w:pPr>
      <w:r>
        <w:rPr>
          <w:rFonts w:ascii="Times New Roman" w:hAnsi="Times New Roman" w:eastAsia="Times New Roman" w:cs="Times New Roman"/>
          <w:b/>
          <w:i/>
          <w:iCs/>
          <w:spacing w:val="-4"/>
          <w:sz w:val="32"/>
          <w:szCs w:val="32"/>
        </w:rPr>
        <w:t xml:space="preserve">       Консультант отдела экономического анализа ЖКХ.  </w:t>
      </w:r>
      <w:r>
        <w:rPr>
          <w:rFonts w:ascii="Times New Roman" w:hAnsi="Times New Roman" w:eastAsia="Times New Roman" w:cs="Times New Roman"/>
          <w:b/>
          <w:bCs/>
          <w:i/>
          <w:spacing w:val="-4"/>
          <w:sz w:val="32"/>
          <w:szCs w:val="32"/>
        </w:rPr>
      </w:r>
      <w:r>
        <w:rPr>
          <w:rFonts w:ascii="Times New Roman" w:hAnsi="Times New Roman" w:cs="Times New Roman"/>
          <w:b/>
          <w:bCs/>
          <w:i/>
          <w:spacing w:val="-4"/>
        </w:rPr>
      </w:r>
    </w:p>
    <w:p>
      <w:pPr>
        <w:ind w:left="709" w:right="0" w:firstLine="0"/>
        <w:jc w:val="both"/>
        <w:tabs>
          <w:tab w:val="left" w:pos="850" w:leader="none"/>
        </w:tabs>
        <w:rPr>
          <w:rFonts w:ascii="Times New Roman" w:hAnsi="Times New Roman" w:cs="Times New Roman"/>
          <w:b/>
          <w:bCs/>
          <w:i/>
          <w:spacing w:val="-4"/>
        </w:rPr>
      </w:pPr>
      <w:r>
        <w:rPr>
          <w:rFonts w:ascii="Times New Roman" w:hAnsi="Times New Roman" w:eastAsia="Times New Roman" w:cs="Times New Roman"/>
          <w:b/>
          <w:bCs/>
          <w:i/>
          <w:iCs/>
          <w:spacing w:val="-4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i/>
          <w:spacing w:val="-4"/>
          <w:sz w:val="28"/>
          <w:szCs w:val="28"/>
        </w:rPr>
      </w:r>
      <w:r>
        <w:rPr>
          <w:rFonts w:ascii="Times New Roman" w:hAnsi="Times New Roman" w:cs="Times New Roman"/>
          <w:b/>
          <w:bCs/>
          <w:i/>
          <w:spacing w:val="-4"/>
        </w:rPr>
      </w:r>
    </w:p>
    <w:p>
      <w:pPr>
        <w:ind w:firstLine="709"/>
        <w:jc w:val="both"/>
        <w:rPr>
          <w:rFonts w:ascii="Times New Roman" w:hAnsi="Times New Roman" w:cs="Times New Roman"/>
          <w:b/>
          <w:spacing w:val="-4"/>
        </w:rPr>
        <w:outlineLvl w:val="1"/>
      </w:pP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  <w:t xml:space="preserve">Квалификационные требования для замещения должности:</w:t>
      </w: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</w:r>
      <w:r>
        <w:rPr>
          <w:rFonts w:ascii="Times New Roman" w:hAnsi="Times New Roman" w:cs="Times New Roman"/>
          <w:b/>
          <w:spacing w:val="-4"/>
        </w:rPr>
      </w:r>
    </w:p>
    <w:p>
      <w:pPr>
        <w:ind w:firstLine="709"/>
        <w:jc w:val="both"/>
        <w:tabs>
          <w:tab w:val="left" w:pos="630" w:leader="none"/>
        </w:tabs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высшее образование по специальностям, направлениям подготовки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«Экономика», «Менеджмент», «Государственное и муниципальное управление», «Жилищное хозяйство и коммунальная инфраструктура», «Юриспруденция»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или иной специальности, направлению подготовки, для которой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законодательством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Российской Федерации об образовании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установлено соответствие специальности, направлению подготовки, указанным в предыдущих перечнях профессий, специальностей и направлений подготовки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Cs/>
          <w:color w:val="000000" w:themeColor="text1"/>
        </w:rPr>
      </w:r>
    </w:p>
    <w:p>
      <w:pPr>
        <w:ind w:firstLine="709"/>
        <w:jc w:val="both"/>
        <w:tabs>
          <w:tab w:val="left" w:pos="63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наличие не менее одного года стажа гражданской службы или стажа работы по специальности, направлению подготовки.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</w:rPr>
      </w:r>
    </w:p>
    <w:p>
      <w:pPr>
        <w:ind w:firstLine="709"/>
        <w:jc w:val="both"/>
        <w:rPr>
          <w:rFonts w:ascii="Times New Roman" w:hAnsi="Times New Roman" w:cs="Times New Roman"/>
          <w:b/>
          <w:spacing w:val="-4"/>
        </w:rPr>
      </w:pP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  <w:t xml:space="preserve">Краткое описание должностных обязанностей:</w:t>
      </w:r>
      <w:r>
        <w:rPr>
          <w:rFonts w:ascii="Times New Roman" w:hAnsi="Times New Roman" w:eastAsia="Times New Roman" w:cs="Times New Roman"/>
          <w:b/>
          <w:spacing w:val="-4"/>
          <w:sz w:val="28"/>
          <w:szCs w:val="28"/>
        </w:rPr>
      </w:r>
      <w:r>
        <w:rPr>
          <w:rFonts w:ascii="Times New Roman" w:hAnsi="Times New Roman" w:cs="Times New Roman"/>
          <w:b/>
          <w:spacing w:val="-4"/>
        </w:rPr>
      </w:r>
    </w:p>
    <w:p>
      <w:pPr>
        <w:ind w:firstLine="709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ведение реестра заявок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ресурсонабжающих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организаций на получение субсидий, по результатам рассмотрения заявок готовить проект уведомлений   (в том числе в случае принятия решения об отказе в предоставлении субсидий), при необходимости запрашивать 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ресурсоснабжающих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организаций необходимые документы;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ведение реестра фактических объемов коммунальных ресурсов, реализованных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ресурсоснабжающими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организациями потребителям (ежеквартально нарастающим итогом по группам потребителей);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ведение реестра объемов недополученных доходов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ресуроснабжающих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организаций, подтвержденных органом регулирования тарифов, с учетом отражения объемов выплат;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направление в Министерство финансов Забайкальского края заявки на финансирование расходов;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сбор и систематизация отчетов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ресурсоснабжающих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организаций (свод) о направлении расходов, источником финансового обеспечения которых является субсидия, фактически предоставленная на финансовое обеспечение (возмещение) затрат;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систематизация (группировка) пакета документов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ресурсоснабжающих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организаций, на основании которых предоставлены субсидии, и организацию их хранения в течение 5 лет;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подготовка проектов договоров (соглашений) для предоставления субсидий, заключаемого между Министерством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ресурсоснабжающими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организациями, направление договоров (соглашений) на предоставление субсидий;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ведение реестра не выполненных обязательств Министерства по предоставлению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ресурсоснабжающим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организациям субсидий;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представление материалов о ситуации на рынке труда в сфере жилищно-коммунального хозяйства в Министерство труда и социальной защиты и прокуратуру Забайкальского края;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проведение мониторинга дебиторской и кредиторской задолженности жилищно-коммунальных организаций Забайкальского края;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проведение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мониторинга  дебиторской задолженности бюджетных учреждений, подготовка обращения в соответствующие министерства и ведомства;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представление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мониторинга дебиторской и кредиторской задолженности организаций, относящихся к ведомству Министерства обороны Российской Федерации и подготовка информацию в Минстрой России.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Ответственный сотрудник кадровой службы: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</w:rPr>
        <w:t xml:space="preserve">Суханова Виктория Аркадьевна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</w:rPr>
        <w:t xml:space="preserve"> 8 (3022) 21-30-48 (доб. 5512</w:t>
      </w: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highlight w:val="none"/>
        </w:rPr>
        <w:t xml:space="preserve">).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2"/>
    <w:next w:val="832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No Spacing"/>
    <w:basedOn w:val="832"/>
    <w:uiPriority w:val="1"/>
    <w:qFormat/>
    <w:pPr>
      <w:spacing w:after="0" w:line="240" w:lineRule="auto"/>
    </w:pPr>
  </w:style>
  <w:style w:type="paragraph" w:styleId="836">
    <w:name w:val="List Paragraph"/>
    <w:basedOn w:val="832"/>
    <w:uiPriority w:val="34"/>
    <w:qFormat/>
    <w:pPr>
      <w:contextualSpacing/>
      <w:ind w:left="720"/>
    </w:pPr>
  </w:style>
  <w:style w:type="character" w:styleId="837" w:default="1">
    <w:name w:val="Default Paragraph Font"/>
    <w:uiPriority w:val="1"/>
    <w:semiHidden/>
    <w:unhideWhenUsed/>
  </w:style>
  <w:style w:type="paragraph" w:styleId="838" w:customStyle="1">
    <w:name w:val="ConsPlusNormal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steg</cp:lastModifiedBy>
  <cp:revision>2</cp:revision>
  <dcterms:modified xsi:type="dcterms:W3CDTF">2025-04-16T03:32:33Z</dcterms:modified>
</cp:coreProperties>
</file>